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09  |  SEE ALL LIBRARY</w:t>
      </w:r>
    </w:p>
    <w:p>
      <w:pPr>
        <w:spacing w:after="80"/>
      </w:pPr>
      <w:r>
        <w:rPr>
          <w:rFonts w:ascii="Arial" w:hAnsi="Arial"/>
          <w:b/>
          <w:color w:val="151515"/>
          <w:sz w:val="50"/>
        </w:rPr>
        <w:t>Global Luggage House</w:t>
      </w:r>
    </w:p>
    <w:p>
      <w:pPr>
        <w:spacing w:after="240"/>
      </w:pPr>
      <w:r>
        <w:rPr>
          <w:rFonts w:ascii="Arial" w:hAnsi="Arial"/>
          <w:b/>
          <w:color w:val="B9974B"/>
          <w:sz w:val="24"/>
        </w:rPr>
        <w:t>18,507 link clicks at a reported ₹0.32 per link click</w:t>
      </w:r>
    </w:p>
    <w:p>
      <w:pPr>
        <w:pStyle w:val="Heading1"/>
        <w:spacing w:before="40" w:after="160"/>
      </w:pPr>
      <w:r>
        <w:rPr>
          <w:rFonts w:ascii="Arial" w:hAnsi="Arial"/>
          <w:b/>
          <w:color w:val="151515"/>
          <w:sz w:val="32"/>
        </w:rPr>
        <w:t>1. Case Study Overview</w:t>
      </w:r>
    </w:p>
    <w:p>
      <w:pPr>
        <w:spacing w:before="0" w:after="140" w:line="269" w:lineRule="auto"/>
      </w:pPr>
      <w:r>
        <w:t>A heritage travel brand selling across multiple countries needed a steady source of storefront traffic to build audiences for later retargeting. ScaleXpertz used one focused traffic campaign aimed at people likely to browse and buy premium travel gear. The campaign generated 18,507 link clicks at a reported cost of ₹0.32 per link click.</w:t>
      </w:r>
    </w:p>
    <w:p>
      <w:pPr>
        <w:spacing w:before="0" w:after="140" w:line="269" w:lineRule="auto"/>
      </w:pPr>
      <w:r>
        <w:t>The business was a heritage travel brand with customers across several countries. The source describes a need for qualified traffic to its storefront so the brand could build retargeting pools. In this case, the immediate campaign role was traffic generation. It was not presented as a direct purchase campaign or as a complete revenue-generation programme.</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Link clicks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18,507</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Reported cost per click</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₹0.36</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Reported cost per link click</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₹0.32</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Campaign type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Traffic</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Campaign count stated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 focused campaign</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A traffic campaign can generate a large number of visits, but the value of those visits depends on whether they are relevant to the business. The brand needed people likely to browse and consider premium travel gear, not simply the largest possible number of low-cost clicks. The source does not describe the countries targeted, the audience filters or the quality checks used, so those details remain unspecified.</w:t>
      </w:r>
    </w:p>
    <w:p>
      <w:pPr>
        <w:spacing w:before="0" w:after="140" w:line="269" w:lineRule="auto"/>
      </w:pPr>
      <w:r>
        <w:t>The immediate requirement was to bring suitable people to the online storefront. The brand operated across countries and sold premium travel gear, so low-cost traffic was useful only if it came from people likely to browse the range. The source does not provide later purchase results, so the challenge is framed around qualified traffic.</w:t>
      </w:r>
    </w:p>
    <w:p>
      <w:pPr>
        <w:pStyle w:val="Heading2"/>
        <w:spacing w:before="180" w:after="80"/>
      </w:pPr>
      <w:r>
        <w:rPr>
          <w:rFonts w:ascii="Arial" w:hAnsi="Arial"/>
          <w:b/>
          <w:color w:val="B9974B"/>
          <w:sz w:val="23"/>
        </w:rPr>
        <w:t>What made this case difficult</w:t>
      </w:r>
    </w:p>
    <w:p>
      <w:pPr>
        <w:spacing w:before="0" w:after="140" w:line="269" w:lineRule="auto"/>
      </w:pPr>
      <w:r>
        <w:t>The source gives two click-cost labels: ₹0.36 cost per click and ₹0.32 per link click. They are kept as separate reported figures. It does not provide a spend or purchase figure, so the cost of generating a sale cannot be assessed.</w:t>
      </w:r>
    </w:p>
    <w:p>
      <w:pPr>
        <w:pStyle w:val="Heading2"/>
        <w:spacing w:before="180" w:after="80"/>
      </w:pPr>
      <w:r>
        <w:rPr>
          <w:rFonts w:ascii="Arial" w:hAnsi="Arial"/>
          <w:b/>
          <w:color w:val="B9974B"/>
          <w:sz w:val="23"/>
        </w:rPr>
        <w:t>Practical effect on the business</w:t>
      </w:r>
    </w:p>
    <w:p>
      <w:pPr>
        <w:spacing w:before="0" w:after="140" w:line="269" w:lineRule="auto"/>
      </w:pPr>
      <w:r>
        <w:t>A traffic objective can be useful at the start of a customer journey, but it leaves an important question unanswered: whether visitors later browse products, add to cart or purchase. The original case records the first part of that journey only.</w:t>
      </w:r>
    </w:p>
    <w:p>
      <w:pPr>
        <w:pStyle w:val="Heading1"/>
        <w:spacing w:before="40" w:after="160"/>
      </w:pPr>
      <w:r>
        <w:rPr>
          <w:rFonts w:ascii="Arial" w:hAnsi="Arial"/>
          <w:b/>
          <w:color w:val="151515"/>
          <w:sz w:val="32"/>
        </w:rPr>
        <w:t>3. Objective</w:t>
      </w:r>
    </w:p>
    <w:p>
      <w:pPr>
        <w:spacing w:before="0" w:after="140" w:line="269" w:lineRule="auto"/>
      </w:pPr>
      <w:r>
        <w:t>The stated objective was to bring qualified storefront traffic and feed retargeting audiences. The source does not provide a purchase target, revenue target or conversion objective for this campaign. The primary reported outcomes are link-click volume and cost per click.</w:t>
      </w:r>
    </w:p>
    <w:p>
      <w:pPr>
        <w:spacing w:before="0" w:after="140" w:line="269" w:lineRule="auto"/>
      </w:pPr>
      <w:r>
        <w:t>The objective was to deliver a large amount of low-cost storefront traffic and build an audience that could be retargeted later. The source reports clicks and click costs, but no formal traffic target or downstream sales target.</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Storefront traffic</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18,507 link clicks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Click cost</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₹0.36 CPC and ₹0.32 per link click reported separately</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Retargeting audience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Traffic intended to build future retargeting pools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Downstream sales</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Not reported in the source</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was deliberately focused on traffic. The brand needed people likely to browse premium travel gear to reach the storefront and build an audience that could be used for later retargeting. The case describes one tightly built traffic campaign rather than a broad multi-objective account.</w:t>
      </w:r>
    </w:p>
    <w:p>
      <w:pPr>
        <w:spacing w:before="0" w:after="140" w:line="269" w:lineRule="auto"/>
      </w:pPr>
      <w:r>
        <w:t>The result should be judged against that traffic objective. Click volume and cost per link click are the available measures. The source does not show purchase, revenue or ROAS figures, so this case is best understood as an audience-building and storefront-traffic result, not as proof of direct sales performance.</w:t>
      </w:r>
    </w:p>
    <w:p>
      <w:pPr>
        <w:pStyle w:val="Heading2"/>
        <w:spacing w:before="180" w:after="80"/>
      </w:pPr>
      <w:r>
        <w:rPr>
          <w:rFonts w:ascii="Arial" w:hAnsi="Arial"/>
          <w:b/>
          <w:color w:val="B9974B"/>
          <w:sz w:val="23"/>
        </w:rPr>
        <w:t>How the strategy addressed the business need</w:t>
      </w:r>
    </w:p>
    <w:p>
      <w:pPr>
        <w:spacing w:before="0" w:after="140" w:line="269" w:lineRule="auto"/>
      </w:pPr>
      <w:r>
        <w:t>A single focused traffic campaign matched the stated need for storefront visits. The evidence available is therefore traffic volume and cost, not purchase return.</w:t>
      </w:r>
    </w:p>
    <w:p>
      <w:pPr>
        <w:pStyle w:val="Heading2"/>
        <w:spacing w:before="180" w:after="80"/>
      </w:pPr>
      <w:r>
        <w:rPr>
          <w:rFonts w:ascii="Arial" w:hAnsi="Arial"/>
          <w:b/>
          <w:color w:val="B9974B"/>
          <w:sz w:val="23"/>
        </w:rPr>
        <w:t>Why this structure fits the case</w:t>
      </w:r>
    </w:p>
    <w:p>
      <w:pPr>
        <w:spacing w:before="0" w:after="140" w:line="269" w:lineRule="auto"/>
      </w:pPr>
      <w:r>
        <w:t>A focused traffic strategy keeps the campaign's purpose simple: bring likely shoppers to the storefront. The result can then be judged by click volume and click cost. A later stage of the plan would normally need a separate conversion or retargeting record, but that later activity is not part of the evidence supplied for this case.</w:t>
      </w:r>
    </w:p>
    <w:p>
      <w:pPr>
        <w:pStyle w:val="Heading1"/>
        <w:spacing w:before="40" w:after="160"/>
      </w:pPr>
      <w:r>
        <w:rPr>
          <w:rFonts w:ascii="Arial" w:hAnsi="Arial"/>
          <w:b/>
          <w:color w:val="151515"/>
          <w:sz w:val="32"/>
        </w:rPr>
        <w:t>5. Campaign Execution</w:t>
      </w:r>
    </w:p>
    <w:p>
      <w:pPr>
        <w:spacing w:before="0" w:after="140" w:line="269" w:lineRule="auto"/>
      </w:pPr>
      <w:r>
        <w:t>The source describes one tightly built traffic campaign aimed at people likely to browse and buy premium travel gear. The campaign was designed to bring relevant visitors to the storefront so they could become part of future retargeting pools. This is a straightforward traffic-generation role: reach people who may be interested, bring them to the store and create an audience that can be considered for later conversion activity. The source does not provide campaign creative, targeting settings, country-level breakdowns, placements, budget or retargeting campaign results. No additional campaign structure is assumed.</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Focused traffic campaign</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Bring likely premium-travel-gear shoppers to the storefront</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18,507 link clicks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Traffic for retargeting pools</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Build an audience for possible follow-up activity</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₹0.32 per link click reported; ₹0.36 CPC also shown</w:t>
            </w:r>
          </w:p>
        </w:tc>
      </w:tr>
    </w:tbl>
    <w:p>
      <w:pPr>
        <w:spacing w:after="20"/>
      </w:pPr>
    </w:p>
    <w:p>
      <w:pPr>
        <w:spacing w:before="0" w:after="140" w:line="269" w:lineRule="auto"/>
      </w:pPr>
      <w:r>
        <w:t>The campaign is documented as a focused traffic campaign. The exact targeting settings and the results of any later retargeting activity are not supplied.</w:t>
      </w:r>
    </w:p>
    <w:p>
      <w:pPr>
        <w:spacing w:before="0" w:after="140" w:line="269" w:lineRule="auto"/>
      </w:pPr>
      <w:r>
        <w:t>The documented execution was one tightly built traffic campaign aimed at people likely to browse and buy premium travel gear. Its role was to bring visitors to the storefront and add people to audiences that could later be retargeted. Because no follow-up campaign results are included, the execution story ends with traffic delivery rather than claiming that those visits converted into orders.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case reports 18,507 link clicks. The headline lists ₹0.36 cost per click, while the snapshot also gives ₹0.32 per link click. These figures are retained with their original labels because the source does not explain the difference. No ad-spend, order, revenue or ROAS figure is given, so sales efficiency cannot be calculated.</w:t>
      </w:r>
    </w:p>
    <w:p>
      <w:pPr>
        <w:spacing w:before="0" w:after="140" w:line="269" w:lineRule="auto"/>
      </w:pPr>
      <w:r>
        <w:t>The reported click costs are very low, but the two labels are not identical: ₹0.36 CPC and ₹0.32 per link click. The case should preserve both labels rather than choose one. Since no spend, purchases or revenue are provided, neither customer acquisition cost nor ROAS can be worked out from this record.</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report purchases, revenue, spend or the performance of the later retargeting activity. This case should not be described as generating sales from the 18,507 clicks.</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Link clicks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18,507</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Reported cost per click</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₹0.36</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Reported cost per link click</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₹0.32</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Campaign type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Traffic</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Campaign count stated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 focused campaign</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917284"/>
            <wp:docPr id="1" name="Picture 1" title="Traffic campaign reporting screenshot 1" descr="Unmodified original screenshot image13.png supplied with this case study."/>
            <wp:cNvGraphicFramePr>
              <a:graphicFrameLocks noChangeAspect="1"/>
            </wp:cNvGraphicFramePr>
            <a:graphic>
              <a:graphicData uri="http://schemas.openxmlformats.org/drawingml/2006/picture">
                <pic:pic>
                  <pic:nvPicPr>
                    <pic:cNvPr id="0" name="image13.png"/>
                    <pic:cNvPicPr/>
                  </pic:nvPicPr>
                  <pic:blipFill>
                    <a:blip r:embed="rId11"/>
                    <a:stretch>
                      <a:fillRect/>
                    </a:stretch>
                  </pic:blipFill>
                  <pic:spPr>
                    <a:xfrm>
                      <a:off x="0" y="0"/>
                      <a:ext cx="5623560" cy="917284"/>
                    </a:xfrm>
                    <a:prstGeom prst="rect"/>
                  </pic:spPr>
                </pic:pic>
              </a:graphicData>
            </a:graphic>
          </wp:inline>
        </w:drawing>
      </w:r>
    </w:p>
    <w:p>
      <w:pPr>
        <w:keepLines/>
        <w:spacing w:before="40" w:after="200"/>
        <w:jc w:val="center"/>
      </w:pPr>
      <w:r>
        <w:rPr>
          <w:rFonts w:ascii="Arial" w:hAnsi="Arial"/>
          <w:i/>
          <w:color w:val="5A626C"/>
          <w:sz w:val="17"/>
        </w:rPr>
        <w:t>Figure 1. Traffic campaign reporting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campaign recorded 18,507 link clicks. The source lists cost per click at ₹0.36 and cost per link click at ₹0.32. These are retained as separate reported labels because the source uses both. No ad spend, purchase count, conversion rate or tracked revenue is supplied for this case. The headline result is therefore traffic volume and cost efficiency, not sales. The 18,507 figure should be described as link clicks rather than unique visitors or customers.</w:t>
      </w:r>
    </w:p>
    <w:p>
      <w:pPr>
        <w:spacing w:before="0" w:after="140" w:line="269" w:lineRule="auto"/>
      </w:pPr>
      <w:r>
        <w:t>The strongest supported outcome is that the brand received 18,507 link clicks. The two reported click-cost labels are retained separately. The case does not contain a purchase count, so the outcome ends at traffic delivery.</w:t>
      </w:r>
    </w:p>
    <w:p>
      <w:pPr>
        <w:pStyle w:val="Heading2"/>
        <w:spacing w:before="180" w:after="80"/>
      </w:pPr>
      <w:r>
        <w:rPr>
          <w:rFonts w:ascii="Arial" w:hAnsi="Arial"/>
          <w:b/>
          <w:color w:val="B9974B"/>
          <w:sz w:val="23"/>
        </w:rPr>
        <w:t>What stands out in the result</w:t>
      </w:r>
    </w:p>
    <w:p>
      <w:pPr>
        <w:spacing w:before="0" w:after="140" w:line="269" w:lineRule="auto"/>
      </w:pPr>
      <w:r>
        <w:t>The case establishes that the campaign delivered traffic at the reported low click costs. It does not establish what happened after the click. Keeping that distinction clear makes the case credible and prevents it from promising a sales outcome that is not in the source.</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A traffic campaign should be judged first by the volume and cost of relevant visits, not by sales metrics that were not reported.</w:t>
      </w:r>
    </w:p>
    <w:p>
      <w:pPr>
        <w:pStyle w:val="ListBullet"/>
        <w:spacing w:after="140" w:line="264" w:lineRule="auto"/>
        <w:ind w:left="317" w:hanging="202"/>
      </w:pPr>
      <w:r>
        <w:t>Keep cost per click and cost per link click separate when the dashboard labels them differently.</w:t>
      </w:r>
    </w:p>
    <w:p>
      <w:pPr>
        <w:pStyle w:val="ListBullet"/>
        <w:spacing w:after="140" w:line="264" w:lineRule="auto"/>
        <w:ind w:left="317" w:hanging="202"/>
      </w:pPr>
      <w:r>
        <w:t>Traffic can build an audience for later retargeting, but the source does not show whether those later campaigns produced sales.</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campaign brought 18,507 link clicks at a low reported cost. For a brand selling premium travel gear across different countries, this provides a traffic base that can be used to bring people to the storefront and build retargeting audiences.</w:t>
      </w:r>
    </w:p>
    <w:p>
      <w:pPr>
        <w:spacing w:before="0" w:after="140" w:line="269" w:lineRule="auto"/>
      </w:pPr>
      <w:r>
        <w:t>The business impact shown here is traffic volume, not sales. Purchase rate, revenue, ROAS and the performance of any later retargeting campaign are not included in the source, so the case should not be presented as a sales-growth result.</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Traffic quality</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Assess whether the clicks reached likely shoppers.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Landing-page engagement and purchase rate.</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Retargeting</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traffic pools for follow-up campaigns.</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Downstream retargeting revenue and cost.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Reporting</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Keep CPC and cost per link click labels distinct.</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Dashboard definitions and date range.</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 focused traffic campaign for a global luggage brand. It generated 18,507 link clicks at the reported click costs shown in the source. It is a traffic and audience-building result; purchases and revenue are not included in the case record.</w:t>
      </w:r>
    </w:p>
    <w:p>
      <w:pPr>
        <w:pStyle w:val="Heading2"/>
        <w:spacing w:before="180" w:after="80"/>
      </w:pPr>
      <w:r>
        <w:rPr>
          <w:rFonts w:ascii="Arial" w:hAnsi="Arial"/>
          <w:b/>
          <w:color w:val="B9974B"/>
          <w:sz w:val="23"/>
        </w:rPr>
        <w:t>Publishing accuracy note</w:t>
      </w:r>
    </w:p>
    <w:p>
      <w:pPr>
        <w:spacing w:before="0" w:after="40" w:line="269" w:lineRule="auto"/>
      </w:pPr>
      <w:r>
        <w:t>The source does not identify the brand, campaign dates, total spend, countries, audience settings, unique visitors, bounce rate, product views, add-to-carts, purchases, revenue or later retargeting performance. The ₹0.36 CPC and ₹0.32 cost per link click are different labels in the source and should not be silently merged.</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09: Global Luggage House</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